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52B0" w14:textId="4CFE3D43" w:rsidR="000A0392" w:rsidRDefault="003C27BE" w:rsidP="008B0ED2">
      <w:pPr>
        <w:tabs>
          <w:tab w:val="left" w:pos="7371"/>
        </w:tabs>
        <w:spacing w:after="24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Studie: Reisende fürchten Seekrankheit auf Kreuzfahrten</w:t>
      </w:r>
    </w:p>
    <w:p w14:paraId="091677FF" w14:textId="31DC3685" w:rsidR="00721CF8" w:rsidRDefault="003C27BE" w:rsidP="002412A1">
      <w:pPr>
        <w:tabs>
          <w:tab w:val="left" w:pos="7371"/>
        </w:tabs>
        <w:spacing w:after="24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Die Reise mit dem Kreuzfahrtschiff liegt voll</w:t>
      </w:r>
      <w:r w:rsidR="00EB2937">
        <w:rPr>
          <w:rFonts w:cs="Arial"/>
          <w:b/>
          <w:sz w:val="24"/>
          <w:szCs w:val="24"/>
        </w:rPr>
        <w:t xml:space="preserve"> im Trend – rund 2</w:t>
      </w:r>
      <w:r w:rsidR="00721CF8">
        <w:rPr>
          <w:rFonts w:cs="Arial"/>
          <w:b/>
          <w:sz w:val="24"/>
          <w:szCs w:val="24"/>
        </w:rPr>
        <w:t xml:space="preserve"> Millionen </w:t>
      </w:r>
      <w:r w:rsidR="006F5700">
        <w:rPr>
          <w:rFonts w:cs="Arial"/>
          <w:b/>
          <w:sz w:val="24"/>
          <w:szCs w:val="24"/>
        </w:rPr>
        <w:t xml:space="preserve">deutsche </w:t>
      </w:r>
      <w:r w:rsidR="00721CF8">
        <w:rPr>
          <w:rFonts w:cs="Arial"/>
          <w:b/>
          <w:sz w:val="24"/>
          <w:szCs w:val="24"/>
        </w:rPr>
        <w:t>Urlauber suchten im vergangenen Jahr Erholung auf dem Meer.</w:t>
      </w:r>
      <w:r w:rsidR="00721CF8">
        <w:rPr>
          <w:rStyle w:val="Funotenzeichen"/>
          <w:rFonts w:cs="Arial"/>
          <w:b/>
          <w:sz w:val="24"/>
          <w:szCs w:val="24"/>
        </w:rPr>
        <w:footnoteReference w:id="1"/>
      </w:r>
      <w:r w:rsidR="00721CF8">
        <w:rPr>
          <w:rFonts w:cs="Arial"/>
          <w:b/>
          <w:sz w:val="24"/>
          <w:szCs w:val="24"/>
        </w:rPr>
        <w:t xml:space="preserve"> Eine neue Studie </w:t>
      </w:r>
      <w:r w:rsidR="006F5700">
        <w:rPr>
          <w:rFonts w:cs="Arial"/>
          <w:b/>
          <w:sz w:val="24"/>
          <w:szCs w:val="24"/>
        </w:rPr>
        <w:t xml:space="preserve">aus den USA </w:t>
      </w:r>
      <w:r w:rsidR="00721CF8">
        <w:rPr>
          <w:rFonts w:cs="Arial"/>
          <w:b/>
          <w:sz w:val="24"/>
          <w:szCs w:val="24"/>
        </w:rPr>
        <w:t xml:space="preserve">zeigt nun: Reisende fürchten sich besonders vor Krankheiten und Verletzungen auf dem Schiff. </w:t>
      </w:r>
    </w:p>
    <w:p w14:paraId="097C5214" w14:textId="1F06CD97" w:rsidR="00510C27" w:rsidRDefault="00823906" w:rsidP="00510C27">
      <w:pPr>
        <w:tabs>
          <w:tab w:val="left" w:pos="7371"/>
        </w:tabs>
        <w:spacing w:after="240" w:line="360" w:lineRule="auto"/>
        <w:jc w:val="both"/>
        <w:rPr>
          <w:rFonts w:cs="Arial"/>
          <w:bCs w:val="0"/>
          <w:sz w:val="24"/>
          <w:szCs w:val="24"/>
        </w:rPr>
      </w:pPr>
      <w:r>
        <w:rPr>
          <w:rFonts w:cs="Arial"/>
          <w:bCs w:val="0"/>
          <w:sz w:val="24"/>
          <w:szCs w:val="24"/>
        </w:rPr>
        <w:t>München, 22</w:t>
      </w:r>
      <w:r w:rsidR="00F2407E">
        <w:rPr>
          <w:rFonts w:cs="Arial"/>
          <w:bCs w:val="0"/>
          <w:sz w:val="24"/>
          <w:szCs w:val="24"/>
        </w:rPr>
        <w:t>.0</w:t>
      </w:r>
      <w:r w:rsidR="005B20CB">
        <w:rPr>
          <w:rFonts w:cs="Arial"/>
          <w:bCs w:val="0"/>
          <w:sz w:val="24"/>
          <w:szCs w:val="24"/>
        </w:rPr>
        <w:t>5</w:t>
      </w:r>
      <w:r w:rsidR="00F2407E">
        <w:rPr>
          <w:rFonts w:cs="Arial"/>
          <w:bCs w:val="0"/>
          <w:sz w:val="24"/>
          <w:szCs w:val="24"/>
        </w:rPr>
        <w:t xml:space="preserve">.2018. </w:t>
      </w:r>
      <w:r w:rsidR="00510C27">
        <w:rPr>
          <w:rFonts w:cs="Arial"/>
          <w:bCs w:val="0"/>
          <w:sz w:val="24"/>
          <w:szCs w:val="24"/>
        </w:rPr>
        <w:t xml:space="preserve">Urlaub auf dem Wasser – immer mehr Erholungssuchende entdecken den Komfort, die </w:t>
      </w:r>
      <w:r w:rsidR="001750B6">
        <w:rPr>
          <w:rFonts w:cs="Arial"/>
          <w:bCs w:val="0"/>
          <w:sz w:val="24"/>
          <w:szCs w:val="24"/>
        </w:rPr>
        <w:t xml:space="preserve">Vielfalt der Reiseziele und die </w:t>
      </w:r>
      <w:r w:rsidR="00510C27">
        <w:rPr>
          <w:rFonts w:cs="Arial"/>
          <w:bCs w:val="0"/>
          <w:sz w:val="24"/>
          <w:szCs w:val="24"/>
        </w:rPr>
        <w:t xml:space="preserve">Unterhaltungsangebote an Bord von Kreuzfahrtschiffen. Doch Reisende blicken häufig nicht nur mit Vorfreude auf ihren nächsten Kreuzfahrtaufenthalt. </w:t>
      </w:r>
      <w:r w:rsidR="00510C27" w:rsidRPr="00510C27">
        <w:rPr>
          <w:rFonts w:cs="Arial"/>
          <w:b/>
          <w:sz w:val="24"/>
          <w:szCs w:val="24"/>
        </w:rPr>
        <w:t xml:space="preserve">Einer neuen Studie zufolge </w:t>
      </w:r>
      <w:r w:rsidR="00510C27">
        <w:rPr>
          <w:rFonts w:cs="Arial"/>
          <w:b/>
          <w:sz w:val="24"/>
          <w:szCs w:val="24"/>
        </w:rPr>
        <w:t xml:space="preserve">fürchtet </w:t>
      </w:r>
      <w:r w:rsidR="00510C27" w:rsidRPr="00510C27">
        <w:rPr>
          <w:rFonts w:cs="Arial"/>
          <w:b/>
          <w:sz w:val="24"/>
          <w:szCs w:val="24"/>
        </w:rPr>
        <w:t>sich über die Hälfte der Befragten davor, dass Krankheiten oder Verletzungen die geplante Reise beeinträchtigen</w:t>
      </w:r>
      <w:r w:rsidR="005F7362">
        <w:rPr>
          <w:rFonts w:cs="Arial"/>
          <w:b/>
          <w:sz w:val="24"/>
          <w:szCs w:val="24"/>
        </w:rPr>
        <w:t xml:space="preserve"> könnten</w:t>
      </w:r>
      <w:r w:rsidR="00510C27">
        <w:rPr>
          <w:rFonts w:cs="Arial"/>
          <w:bCs w:val="0"/>
          <w:sz w:val="24"/>
          <w:szCs w:val="24"/>
        </w:rPr>
        <w:t>.</w:t>
      </w:r>
      <w:r w:rsidR="00510C27">
        <w:rPr>
          <w:rStyle w:val="Funotenzeichen"/>
          <w:rFonts w:cs="Arial"/>
          <w:bCs w:val="0"/>
          <w:sz w:val="24"/>
          <w:szCs w:val="24"/>
        </w:rPr>
        <w:footnoteReference w:id="2"/>
      </w:r>
      <w:r w:rsidR="00510C27">
        <w:rPr>
          <w:rFonts w:cs="Arial"/>
          <w:bCs w:val="0"/>
          <w:sz w:val="24"/>
          <w:szCs w:val="24"/>
        </w:rPr>
        <w:t xml:space="preserve"> Bedenken, dass graue Wolken den Urlaub ins Wasser fallen lassen, hat hingegen nur knapp ein Drittel der </w:t>
      </w:r>
      <w:r w:rsidR="001750B6">
        <w:rPr>
          <w:rFonts w:cs="Arial"/>
          <w:bCs w:val="0"/>
          <w:sz w:val="24"/>
          <w:szCs w:val="24"/>
        </w:rPr>
        <w:t xml:space="preserve">Passagiere. Auch um mögliche Terrorgefahren, die Auswirkungen auf die geplante Reise haben könnten, machen sich die Befragten weniger Sorgen als um ihren Gesundheitszustand. </w:t>
      </w:r>
      <w:r w:rsidR="00510C27">
        <w:rPr>
          <w:rFonts w:cs="Arial"/>
          <w:bCs w:val="0"/>
          <w:sz w:val="24"/>
          <w:szCs w:val="24"/>
        </w:rPr>
        <w:t xml:space="preserve"> </w:t>
      </w:r>
    </w:p>
    <w:p w14:paraId="6F7A9A04" w14:textId="4D54A758" w:rsidR="001750B6" w:rsidRPr="00E6164A" w:rsidRDefault="00E6164A" w:rsidP="00FA4C8E">
      <w:pPr>
        <w:tabs>
          <w:tab w:val="left" w:pos="7371"/>
        </w:tabs>
        <w:spacing w:after="120" w:line="360" w:lineRule="auto"/>
        <w:jc w:val="both"/>
        <w:rPr>
          <w:rFonts w:cs="Arial"/>
          <w:b/>
          <w:sz w:val="24"/>
          <w:szCs w:val="24"/>
        </w:rPr>
      </w:pPr>
      <w:r w:rsidRPr="00E6164A">
        <w:rPr>
          <w:rFonts w:cs="Arial"/>
          <w:b/>
          <w:sz w:val="24"/>
          <w:szCs w:val="24"/>
        </w:rPr>
        <w:t>Jeder Dritte leidet an Seekrankheit</w:t>
      </w:r>
    </w:p>
    <w:p w14:paraId="10AA7193" w14:textId="5C1A4CB5" w:rsidR="00E6164A" w:rsidRDefault="00E6164A" w:rsidP="00E6164A">
      <w:pPr>
        <w:tabs>
          <w:tab w:val="left" w:pos="7371"/>
        </w:tabs>
        <w:spacing w:after="240" w:line="360" w:lineRule="auto"/>
        <w:jc w:val="both"/>
        <w:rPr>
          <w:rFonts w:cs="Arial"/>
          <w:bCs w:val="0"/>
          <w:sz w:val="24"/>
          <w:szCs w:val="24"/>
        </w:rPr>
      </w:pPr>
      <w:r>
        <w:rPr>
          <w:rFonts w:cs="Arial"/>
          <w:bCs w:val="0"/>
          <w:sz w:val="24"/>
          <w:szCs w:val="24"/>
        </w:rPr>
        <w:t xml:space="preserve">Übelkeit, Schwindel und Blässe – wer über diese Symptome klagt, den hat die Seekrankheit erwischt. Nach wochenlanger Vorfreude auf die gebuchte Kreuzfahrt kann einem das Unwohlsein die Reise gründlich vermiesen. </w:t>
      </w:r>
      <w:r w:rsidRPr="00E6164A">
        <w:rPr>
          <w:rFonts w:cs="Arial"/>
          <w:b/>
          <w:sz w:val="24"/>
          <w:szCs w:val="24"/>
        </w:rPr>
        <w:t xml:space="preserve">Knapp ein Drittel der befragten Kreuzfahrtpassagiere sahen sich auf dem Schiff schon einmal mit der Seekrankheit oder Magen-Darm-Beschwerden konfrontiert. </w:t>
      </w:r>
    </w:p>
    <w:p w14:paraId="7E0D3496" w14:textId="77777777" w:rsidR="00CC4128" w:rsidRDefault="00CC4128">
      <w:pPr>
        <w:rPr>
          <w:rFonts w:cs="Arial"/>
          <w:b/>
          <w:bCs w:val="0"/>
          <w:sz w:val="24"/>
          <w:szCs w:val="24"/>
        </w:rPr>
      </w:pPr>
      <w:r>
        <w:rPr>
          <w:rFonts w:cs="Arial"/>
          <w:b/>
          <w:bCs w:val="0"/>
          <w:sz w:val="24"/>
          <w:szCs w:val="24"/>
        </w:rPr>
        <w:br w:type="page"/>
      </w:r>
    </w:p>
    <w:p w14:paraId="2CFFDB8E" w14:textId="48D71353" w:rsidR="00B73516" w:rsidRDefault="003C27BE" w:rsidP="006C7756">
      <w:pPr>
        <w:tabs>
          <w:tab w:val="left" w:pos="7371"/>
        </w:tabs>
        <w:spacing w:after="120" w:line="360" w:lineRule="auto"/>
        <w:jc w:val="both"/>
        <w:rPr>
          <w:rFonts w:cs="Arial"/>
          <w:b/>
          <w:bCs w:val="0"/>
          <w:sz w:val="24"/>
          <w:szCs w:val="24"/>
        </w:rPr>
      </w:pPr>
      <w:r>
        <w:rPr>
          <w:rFonts w:cs="Arial"/>
          <w:b/>
          <w:bCs w:val="0"/>
          <w:sz w:val="24"/>
          <w:szCs w:val="24"/>
        </w:rPr>
        <w:lastRenderedPageBreak/>
        <w:t>Wie Reisende sich gegen Seekrankheit &amp; Co. absichern können</w:t>
      </w:r>
    </w:p>
    <w:p w14:paraId="01B20FCA" w14:textId="5CE1AEB9" w:rsidR="007C6550" w:rsidRDefault="00E6164A" w:rsidP="00337D0F">
      <w:pPr>
        <w:tabs>
          <w:tab w:val="left" w:pos="7371"/>
        </w:tabs>
        <w:spacing w:after="360" w:line="360" w:lineRule="auto"/>
        <w:jc w:val="both"/>
        <w:rPr>
          <w:rFonts w:cs="Arial"/>
          <w:bCs w:val="0"/>
          <w:sz w:val="24"/>
          <w:szCs w:val="24"/>
        </w:rPr>
      </w:pPr>
      <w:r>
        <w:rPr>
          <w:rFonts w:cs="Arial"/>
          <w:bCs w:val="0"/>
          <w:sz w:val="24"/>
          <w:szCs w:val="24"/>
        </w:rPr>
        <w:t xml:space="preserve">Während Ingwer, Vitamin C und Antihistaminika vom Schiffsarzt Linderung der Beschwerden versprechen, hält der </w:t>
      </w:r>
      <w:r w:rsidR="0011126B">
        <w:rPr>
          <w:rFonts w:cs="Arial"/>
          <w:bCs w:val="0"/>
          <w:sz w:val="24"/>
          <w:szCs w:val="24"/>
        </w:rPr>
        <w:t xml:space="preserve">ELVIA </w:t>
      </w:r>
      <w:r>
        <w:rPr>
          <w:rFonts w:cs="Arial"/>
          <w:bCs w:val="0"/>
          <w:sz w:val="24"/>
          <w:szCs w:val="24"/>
        </w:rPr>
        <w:t>Schiff-Vollschutz der Allianz Global Assistance</w:t>
      </w:r>
      <w:r w:rsidR="00866D80">
        <w:rPr>
          <w:rFonts w:cs="Arial"/>
          <w:bCs w:val="0"/>
          <w:sz w:val="24"/>
          <w:szCs w:val="24"/>
        </w:rPr>
        <w:t xml:space="preserve"> (AGA)</w:t>
      </w:r>
      <w:r>
        <w:rPr>
          <w:rFonts w:cs="Arial"/>
          <w:bCs w:val="0"/>
          <w:sz w:val="24"/>
          <w:szCs w:val="24"/>
        </w:rPr>
        <w:t xml:space="preserve"> für erkrankte Passagiere eine Entschädigung bereit: Wer länger als 24 Stunden die Kabine oder Sanitätsstation nicht verlassen kann, erhält </w:t>
      </w:r>
      <w:r w:rsidR="00AF1A72">
        <w:rPr>
          <w:rFonts w:cs="Arial"/>
          <w:bCs w:val="0"/>
          <w:sz w:val="24"/>
          <w:szCs w:val="24"/>
        </w:rPr>
        <w:t>pro verlorenem Urlaubstag</w:t>
      </w:r>
      <w:r>
        <w:rPr>
          <w:rFonts w:cs="Arial"/>
          <w:bCs w:val="0"/>
          <w:sz w:val="24"/>
          <w:szCs w:val="24"/>
        </w:rPr>
        <w:t xml:space="preserve"> 50 Euro</w:t>
      </w:r>
      <w:r w:rsidR="00AF1A72">
        <w:rPr>
          <w:rFonts w:cs="Arial"/>
          <w:bCs w:val="0"/>
          <w:sz w:val="24"/>
          <w:szCs w:val="24"/>
        </w:rPr>
        <w:t xml:space="preserve"> zurück</w:t>
      </w:r>
      <w:r w:rsidR="00A66784">
        <w:rPr>
          <w:rFonts w:cs="Arial"/>
          <w:bCs w:val="0"/>
          <w:sz w:val="24"/>
          <w:szCs w:val="24"/>
        </w:rPr>
        <w:t xml:space="preserve"> (für maximal fünf Tage).</w:t>
      </w:r>
      <w:r w:rsidR="00337D0F">
        <w:rPr>
          <w:rFonts w:cs="Arial"/>
          <w:bCs w:val="0"/>
          <w:sz w:val="24"/>
          <w:szCs w:val="24"/>
        </w:rPr>
        <w:t xml:space="preserve"> </w:t>
      </w:r>
      <w:r w:rsidR="00A66784" w:rsidRPr="00223518">
        <w:rPr>
          <w:rFonts w:cs="Arial"/>
          <w:bCs w:val="0"/>
          <w:sz w:val="24"/>
          <w:szCs w:val="24"/>
        </w:rPr>
        <w:t>Der ELVIA Schiff-Vollschutz deckt zudem die Kosten der ärztlichen Behandlung</w:t>
      </w:r>
      <w:r w:rsidR="00E33C31" w:rsidRPr="00223518">
        <w:rPr>
          <w:rFonts w:cs="Arial"/>
          <w:bCs w:val="0"/>
          <w:sz w:val="24"/>
          <w:szCs w:val="24"/>
        </w:rPr>
        <w:t xml:space="preserve"> durch den Schiffsarzt, die bei der Buchung einer Kreuzfahrt nicht inkludiert und von den Betroffenen daher selbst bezahlt werden müssten.</w:t>
      </w:r>
      <w:r w:rsidR="00A66784" w:rsidRPr="00223518">
        <w:rPr>
          <w:rFonts w:cs="Arial"/>
          <w:bCs w:val="0"/>
          <w:sz w:val="24"/>
          <w:szCs w:val="24"/>
        </w:rPr>
        <w:t xml:space="preserve"> </w:t>
      </w:r>
      <w:r w:rsidR="00AF1A72" w:rsidRPr="00223518">
        <w:rPr>
          <w:rFonts w:cs="Arial"/>
          <w:bCs w:val="0"/>
          <w:sz w:val="24"/>
          <w:szCs w:val="24"/>
        </w:rPr>
        <w:t>Darüber hinaus</w:t>
      </w:r>
      <w:r w:rsidR="00A66784" w:rsidRPr="00223518">
        <w:rPr>
          <w:rFonts w:cs="Arial"/>
          <w:bCs w:val="0"/>
          <w:sz w:val="24"/>
          <w:szCs w:val="24"/>
        </w:rPr>
        <w:t xml:space="preserve"> </w:t>
      </w:r>
      <w:r w:rsidR="009772B3" w:rsidRPr="00223518">
        <w:rPr>
          <w:rFonts w:cs="Arial"/>
          <w:bCs w:val="0"/>
          <w:sz w:val="24"/>
          <w:szCs w:val="24"/>
        </w:rPr>
        <w:t>greift</w:t>
      </w:r>
      <w:r w:rsidR="00AF1A72" w:rsidRPr="00223518">
        <w:rPr>
          <w:rFonts w:cs="Arial"/>
          <w:bCs w:val="0"/>
          <w:sz w:val="24"/>
          <w:szCs w:val="24"/>
        </w:rPr>
        <w:t xml:space="preserve"> dieser Vollschutz</w:t>
      </w:r>
      <w:r w:rsidR="009772B3" w:rsidRPr="00223518">
        <w:rPr>
          <w:rFonts w:cs="Arial"/>
          <w:bCs w:val="0"/>
          <w:sz w:val="24"/>
          <w:szCs w:val="24"/>
        </w:rPr>
        <w:t xml:space="preserve"> </w:t>
      </w:r>
      <w:r w:rsidR="00E33C31" w:rsidRPr="00223518">
        <w:rPr>
          <w:rFonts w:cs="Arial"/>
          <w:bCs w:val="0"/>
          <w:sz w:val="24"/>
          <w:szCs w:val="24"/>
        </w:rPr>
        <w:t>beim Kranken-Rücktransport</w:t>
      </w:r>
      <w:r w:rsidR="009772B3" w:rsidRPr="00223518">
        <w:rPr>
          <w:rFonts w:cs="Arial"/>
          <w:bCs w:val="0"/>
          <w:sz w:val="24"/>
          <w:szCs w:val="24"/>
        </w:rPr>
        <w:t>, wenn das Reisegepäck gestohlen, beschädigt oder verloren geht oder der Urlaub nicht angetreten oder vorzeitig abgebrochen werden muss.</w:t>
      </w:r>
      <w:r w:rsidR="009772B3">
        <w:rPr>
          <w:rFonts w:cs="Arial"/>
          <w:bCs w:val="0"/>
          <w:sz w:val="24"/>
          <w:szCs w:val="24"/>
        </w:rPr>
        <w:t xml:space="preserve"> Dabei spielt es keine Rolle</w:t>
      </w:r>
      <w:r w:rsidR="00AF1A72">
        <w:rPr>
          <w:rFonts w:cs="Arial"/>
          <w:bCs w:val="0"/>
          <w:sz w:val="24"/>
          <w:szCs w:val="24"/>
        </w:rPr>
        <w:t>,</w:t>
      </w:r>
      <w:r w:rsidR="009772B3">
        <w:rPr>
          <w:rFonts w:cs="Arial"/>
          <w:bCs w:val="0"/>
          <w:sz w:val="24"/>
          <w:szCs w:val="24"/>
        </w:rPr>
        <w:t xml:space="preserve"> auf welchem Weltmeer man gerade unterwegs ist</w:t>
      </w:r>
      <w:r w:rsidR="00AF1A72">
        <w:rPr>
          <w:rFonts w:cs="Arial"/>
          <w:bCs w:val="0"/>
          <w:sz w:val="24"/>
          <w:szCs w:val="24"/>
        </w:rPr>
        <w:t xml:space="preserve"> –</w:t>
      </w:r>
      <w:r w:rsidR="009772B3">
        <w:rPr>
          <w:rFonts w:cs="Arial"/>
          <w:bCs w:val="0"/>
          <w:sz w:val="24"/>
          <w:szCs w:val="24"/>
        </w:rPr>
        <w:t xml:space="preserve"> der Schiff-Vollschutz gilt weltweit.</w:t>
      </w:r>
      <w:r w:rsidR="00CC4128">
        <w:rPr>
          <w:rFonts w:cs="Arial"/>
          <w:bCs w:val="0"/>
          <w:sz w:val="24"/>
          <w:szCs w:val="24"/>
        </w:rPr>
        <w:t xml:space="preserve"> </w:t>
      </w:r>
    </w:p>
    <w:p w14:paraId="405A04E3" w14:textId="1817B6EA" w:rsidR="001321F8" w:rsidRDefault="00CC4128" w:rsidP="001321F8">
      <w:pPr>
        <w:tabs>
          <w:tab w:val="left" w:pos="7371"/>
        </w:tabs>
        <w:spacing w:after="120" w:line="360" w:lineRule="auto"/>
        <w:jc w:val="both"/>
        <w:rPr>
          <w:rFonts w:cs="Arial"/>
          <w:bCs w:val="0"/>
          <w:sz w:val="24"/>
          <w:szCs w:val="24"/>
        </w:rPr>
      </w:pPr>
      <w:r w:rsidRPr="001321F8">
        <w:rPr>
          <w:rFonts w:cs="Arial"/>
          <w:b/>
          <w:sz w:val="24"/>
          <w:szCs w:val="24"/>
        </w:rPr>
        <w:t>Sofortige Hilfe</w:t>
      </w:r>
      <w:r w:rsidRPr="001321F8">
        <w:rPr>
          <w:rFonts w:cs="Arial"/>
          <w:bCs w:val="0"/>
          <w:sz w:val="24"/>
          <w:szCs w:val="24"/>
        </w:rPr>
        <w:t xml:space="preserve"> </w:t>
      </w:r>
      <w:r w:rsidR="001321F8" w:rsidRPr="00020A06">
        <w:rPr>
          <w:rFonts w:cs="Arial"/>
          <w:b/>
          <w:sz w:val="24"/>
          <w:szCs w:val="24"/>
        </w:rPr>
        <w:t>mit Real-Time</w:t>
      </w:r>
      <w:r w:rsidR="001321F8">
        <w:rPr>
          <w:rFonts w:cs="Arial"/>
          <w:bCs w:val="0"/>
          <w:sz w:val="24"/>
          <w:szCs w:val="24"/>
        </w:rPr>
        <w:t xml:space="preserve"> </w:t>
      </w:r>
    </w:p>
    <w:p w14:paraId="545ABC04" w14:textId="70D69286" w:rsidR="00CD5CCC" w:rsidRPr="00866D80" w:rsidRDefault="00020A06" w:rsidP="00CD5CCC">
      <w:pPr>
        <w:tabs>
          <w:tab w:val="left" w:pos="7371"/>
        </w:tabs>
        <w:spacing w:after="120" w:line="360" w:lineRule="auto"/>
        <w:jc w:val="both"/>
        <w:rPr>
          <w:rFonts w:cs="Arial"/>
          <w:bCs w:val="0"/>
          <w:sz w:val="24"/>
          <w:szCs w:val="24"/>
        </w:rPr>
      </w:pPr>
      <w:r>
        <w:rPr>
          <w:rFonts w:cs="Arial"/>
          <w:bCs w:val="0"/>
          <w:sz w:val="24"/>
          <w:szCs w:val="24"/>
        </w:rPr>
        <w:t>B</w:t>
      </w:r>
      <w:r w:rsidR="00CC4128">
        <w:rPr>
          <w:rFonts w:cs="Arial"/>
          <w:bCs w:val="0"/>
          <w:sz w:val="24"/>
          <w:szCs w:val="24"/>
        </w:rPr>
        <w:t xml:space="preserve">ei Erkrankungen wie auch bei verlorenem Gepäck </w:t>
      </w:r>
      <w:r w:rsidR="001321F8">
        <w:rPr>
          <w:rFonts w:cs="Arial"/>
          <w:bCs w:val="0"/>
          <w:sz w:val="24"/>
          <w:szCs w:val="24"/>
        </w:rPr>
        <w:t>bietet</w:t>
      </w:r>
      <w:r w:rsidR="00866D80">
        <w:rPr>
          <w:rFonts w:cs="Arial"/>
          <w:bCs w:val="0"/>
          <w:sz w:val="24"/>
          <w:szCs w:val="24"/>
        </w:rPr>
        <w:t xml:space="preserve"> die AGA mit Real-Time </w:t>
      </w:r>
      <w:r>
        <w:rPr>
          <w:rFonts w:cs="Arial"/>
          <w:bCs w:val="0"/>
          <w:sz w:val="24"/>
          <w:szCs w:val="24"/>
        </w:rPr>
        <w:t>schnelle Unterstützung</w:t>
      </w:r>
      <w:r w:rsidR="00CC4128">
        <w:rPr>
          <w:rFonts w:cs="Arial"/>
          <w:bCs w:val="0"/>
          <w:sz w:val="24"/>
          <w:szCs w:val="24"/>
        </w:rPr>
        <w:t>.</w:t>
      </w:r>
      <w:r w:rsidR="00866D80">
        <w:rPr>
          <w:rFonts w:cs="Arial"/>
          <w:bCs w:val="0"/>
          <w:sz w:val="24"/>
          <w:szCs w:val="24"/>
        </w:rPr>
        <w:t xml:space="preserve"> </w:t>
      </w:r>
      <w:r w:rsidR="00866D80">
        <w:rPr>
          <w:rFonts w:cs="Arial"/>
          <w:sz w:val="24"/>
          <w:szCs w:val="22"/>
        </w:rPr>
        <w:t>Versicherte müssen kein Geld mehr vorstrecken und k</w:t>
      </w:r>
      <w:r w:rsidR="00866D80" w:rsidRPr="00037349">
        <w:rPr>
          <w:rFonts w:cs="Arial"/>
          <w:sz w:val="24"/>
          <w:szCs w:val="22"/>
        </w:rPr>
        <w:t>ein</w:t>
      </w:r>
      <w:r w:rsidR="00866D80">
        <w:rPr>
          <w:rFonts w:cs="Arial"/>
          <w:sz w:val="24"/>
          <w:szCs w:val="22"/>
        </w:rPr>
        <w:t>e lästigen Schadenmeldungen bei ihrer Heimkehr ausfüllen. Die Bearbeitung durch die AGA erfolgt sofort bei Eintritt des Schadens. Denn dank des kundenfreundlichen Real-Time Reiseschutzes im Bereich Reisekranken- und Reisegepäck-Versicherung begleicht die AGA anfallende Behandlungskosten sowie Geld für notwendige Ersatzkäufe bei nicht angekommenem oder verspätetem Reisegepäck in Echtzeit. Möglich macht dies eine Karte, die über eine klassische Bezahlfunktion verfügt.</w:t>
      </w:r>
    </w:p>
    <w:p w14:paraId="76643EC4" w14:textId="070611A3" w:rsidR="009772B3" w:rsidRPr="009772B3" w:rsidRDefault="001220EE" w:rsidP="009772B3">
      <w:pPr>
        <w:tabs>
          <w:tab w:val="left" w:pos="7371"/>
        </w:tabs>
        <w:spacing w:after="360" w:line="360" w:lineRule="auto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Weitere Informationen</w:t>
      </w:r>
      <w:r w:rsidR="009126DE">
        <w:rPr>
          <w:rFonts w:cs="Arial"/>
          <w:sz w:val="24"/>
          <w:szCs w:val="22"/>
        </w:rPr>
        <w:t xml:space="preserve"> zum </w:t>
      </w:r>
      <w:r w:rsidR="003F64B4">
        <w:rPr>
          <w:rFonts w:cs="Arial"/>
          <w:sz w:val="24"/>
          <w:szCs w:val="22"/>
        </w:rPr>
        <w:t>ELVIA Schiff-Vollschutz</w:t>
      </w:r>
      <w:r>
        <w:rPr>
          <w:rFonts w:cs="Arial"/>
          <w:sz w:val="24"/>
          <w:szCs w:val="22"/>
        </w:rPr>
        <w:t xml:space="preserve"> unter </w:t>
      </w:r>
      <w:hyperlink r:id="rId8" w:history="1">
        <w:r w:rsidR="003F64B4" w:rsidRPr="003F64B4">
          <w:rPr>
            <w:rStyle w:val="Hyperlink"/>
            <w:rFonts w:cs="Arial"/>
            <w:sz w:val="24"/>
            <w:szCs w:val="22"/>
          </w:rPr>
          <w:t>https://www.allianz-reiseversicherung.de/hilfe-und-service/avb/schiff-vollschutz/</w:t>
        </w:r>
      </w:hyperlink>
    </w:p>
    <w:p w14:paraId="07ECF11A" w14:textId="735D0D49" w:rsidR="00F77B55" w:rsidRPr="00823906" w:rsidRDefault="005B20CB" w:rsidP="00823906">
      <w:pPr>
        <w:tabs>
          <w:tab w:val="left" w:pos="7371"/>
        </w:tabs>
        <w:spacing w:after="360" w:line="360" w:lineRule="auto"/>
        <w:jc w:val="both"/>
        <w:rPr>
          <w:rFonts w:cs="Arial"/>
          <w:sz w:val="24"/>
          <w:szCs w:val="22"/>
        </w:rPr>
      </w:pPr>
      <w:r>
        <w:rPr>
          <w:rFonts w:cs="Arial"/>
          <w:sz w:val="24"/>
          <w:szCs w:val="22"/>
        </w:rPr>
        <w:t>Weitere Informationen zum Real-Time Reiseschutz unter</w:t>
      </w:r>
      <w:r w:rsidRPr="005B20CB">
        <w:t xml:space="preserve"> </w:t>
      </w:r>
      <w:hyperlink r:id="rId9" w:history="1">
        <w:r w:rsidRPr="00BA7434">
          <w:rPr>
            <w:rStyle w:val="Hyperlink"/>
            <w:rFonts w:cs="Arial"/>
            <w:sz w:val="24"/>
            <w:szCs w:val="22"/>
          </w:rPr>
          <w:t>https://www.allianz-reiseversicherung.de/reiseversicherung/realtime/</w:t>
        </w:r>
      </w:hyperlink>
      <w:r>
        <w:rPr>
          <w:rFonts w:cs="Arial"/>
          <w:sz w:val="24"/>
          <w:szCs w:val="22"/>
        </w:rPr>
        <w:t xml:space="preserve"> </w:t>
      </w:r>
      <w:bookmarkStart w:id="0" w:name="_GoBack"/>
      <w:bookmarkEnd w:id="0"/>
    </w:p>
    <w:sectPr w:rsidR="00F77B55" w:rsidRPr="00823906" w:rsidSect="008A2E96">
      <w:headerReference w:type="default" r:id="rId10"/>
      <w:footerReference w:type="first" r:id="rId11"/>
      <w:pgSz w:w="11906" w:h="16838"/>
      <w:pgMar w:top="2269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4EDE1" w14:textId="77777777" w:rsidR="00333742" w:rsidRDefault="00333742">
      <w:r>
        <w:separator/>
      </w:r>
    </w:p>
  </w:endnote>
  <w:endnote w:type="continuationSeparator" w:id="0">
    <w:p w14:paraId="7989A191" w14:textId="77777777" w:rsidR="00333742" w:rsidRDefault="0033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66DB0" w14:textId="77777777" w:rsidR="00A657BA" w:rsidRPr="005E38A8" w:rsidRDefault="001C624A" w:rsidP="00AE7EED">
    <w:pPr>
      <w:tabs>
        <w:tab w:val="left" w:pos="7655"/>
      </w:tabs>
      <w:autoSpaceDE w:val="0"/>
      <w:autoSpaceDN w:val="0"/>
      <w:adjustRightInd w:val="0"/>
      <w:spacing w:line="360" w:lineRule="auto"/>
      <w:ind w:right="1332"/>
      <w:jc w:val="both"/>
      <w:rPr>
        <w:rFonts w:cs="Arial"/>
        <w:color w:val="000000"/>
        <w:sz w:val="20"/>
        <w:szCs w:val="20"/>
      </w:rPr>
    </w:pPr>
    <w:r>
      <w:rPr>
        <w:rFonts w:cs="Arial"/>
        <w:color w:val="000000"/>
        <w:sz w:val="24"/>
        <w:szCs w:val="22"/>
      </w:rPr>
      <w:t xml:space="preserve">* </w:t>
    </w:r>
    <w:r w:rsidRPr="005E38A8">
      <w:rPr>
        <w:rFonts w:cs="Arial"/>
        <w:color w:val="000000"/>
        <w:sz w:val="20"/>
        <w:szCs w:val="20"/>
      </w:rPr>
      <w:t xml:space="preserve">Mondial Assistance bietet unterschiedliche Pakete für Jahres-Reiseschutz an. Als Beispiel für alle </w:t>
    </w:r>
    <w:r>
      <w:rPr>
        <w:rFonts w:cs="Arial"/>
        <w:color w:val="000000"/>
        <w:sz w:val="20"/>
        <w:szCs w:val="20"/>
      </w:rPr>
      <w:t xml:space="preserve">genannten </w:t>
    </w:r>
    <w:r w:rsidRPr="005E38A8">
      <w:rPr>
        <w:rFonts w:cs="Arial"/>
        <w:color w:val="000000"/>
        <w:sz w:val="20"/>
        <w:szCs w:val="20"/>
      </w:rPr>
      <w:t xml:space="preserve">Berechnungen wird der </w:t>
    </w:r>
    <w:r w:rsidRPr="005E38A8">
      <w:rPr>
        <w:rFonts w:cs="Arial"/>
        <w:b/>
        <w:color w:val="000000"/>
        <w:sz w:val="20"/>
        <w:szCs w:val="20"/>
      </w:rPr>
      <w:t>ELVIA Reiserücktritt-Vollschutz</w:t>
    </w:r>
    <w:r w:rsidRPr="005E38A8">
      <w:rPr>
        <w:rFonts w:cs="Arial"/>
        <w:color w:val="000000"/>
        <w:sz w:val="20"/>
        <w:szCs w:val="20"/>
      </w:rPr>
      <w:t xml:space="preserve"> inklusive Reiserücktritt-, Reiseabbruch-Versicherung, Umbuchungsgebühren-Schutz und Reise-Assistance zug</w:t>
    </w:r>
    <w:r>
      <w:rPr>
        <w:rFonts w:cs="Arial"/>
        <w:color w:val="000000"/>
        <w:sz w:val="20"/>
        <w:szCs w:val="20"/>
      </w:rPr>
      <w:t>runde gelegt</w:t>
    </w:r>
    <w:r w:rsidRPr="005E38A8">
      <w:rPr>
        <w:rFonts w:cs="Arial"/>
        <w:color w:val="000000"/>
        <w:sz w:val="20"/>
        <w:szCs w:val="20"/>
      </w:rPr>
      <w:t>.</w:t>
    </w:r>
  </w:p>
  <w:p w14:paraId="069ABCFA" w14:textId="77777777" w:rsidR="00A657BA" w:rsidRPr="005E38A8" w:rsidRDefault="00823906">
    <w:pPr>
      <w:pStyle w:val="Fuzeile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E6DA3" w14:textId="77777777" w:rsidR="00333742" w:rsidRDefault="00333742">
      <w:r>
        <w:separator/>
      </w:r>
    </w:p>
  </w:footnote>
  <w:footnote w:type="continuationSeparator" w:id="0">
    <w:p w14:paraId="48B9F3AE" w14:textId="77777777" w:rsidR="00333742" w:rsidRDefault="00333742">
      <w:r>
        <w:continuationSeparator/>
      </w:r>
    </w:p>
  </w:footnote>
  <w:footnote w:id="1">
    <w:p w14:paraId="3A0585B2" w14:textId="5839D7C1" w:rsidR="00721CF8" w:rsidRDefault="00721CF8" w:rsidP="00721CF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1750B6">
        <w:t xml:space="preserve">CLIA Jahresbericht vom 15.12.2017: </w:t>
      </w:r>
      <w:hyperlink r:id="rId1" w:history="1">
        <w:r w:rsidR="00E6164A" w:rsidRPr="00107FCD">
          <w:rPr>
            <w:rStyle w:val="Hyperlink"/>
          </w:rPr>
          <w:t>http://www.cliadeutschland.de/presse/26-Millionen-Kreuzfahrt  passagiere-weltweit-in-diesem-Jahr-112</w:t>
        </w:r>
      </w:hyperlink>
      <w:r>
        <w:t xml:space="preserve"> </w:t>
      </w:r>
    </w:p>
  </w:footnote>
  <w:footnote w:id="2">
    <w:p w14:paraId="0C73320A" w14:textId="7CFABB9D" w:rsidR="00510C27" w:rsidRPr="007E707A" w:rsidRDefault="00510C27" w:rsidP="00510C27">
      <w:pPr>
        <w:rPr>
          <w:bCs w:val="0"/>
          <w:kern w:val="0"/>
          <w:sz w:val="20"/>
          <w:szCs w:val="20"/>
        </w:rPr>
      </w:pPr>
      <w:r>
        <w:rPr>
          <w:rStyle w:val="Funotenzeichen"/>
        </w:rPr>
        <w:footnoteRef/>
      </w:r>
      <w:r w:rsidR="00E6164A">
        <w:t xml:space="preserve"> Meldung vom 05.02.2018: </w:t>
      </w:r>
      <w:r w:rsidRPr="00E6164A">
        <w:rPr>
          <w:rStyle w:val="Hyperlink"/>
          <w:sz w:val="20"/>
          <w:szCs w:val="20"/>
        </w:rPr>
        <w:t xml:space="preserve"> </w:t>
      </w:r>
      <w:hyperlink r:id="rId2" w:history="1">
        <w:r w:rsidRPr="00E6164A">
          <w:rPr>
            <w:rStyle w:val="Hyperlink"/>
            <w:sz w:val="20"/>
            <w:szCs w:val="20"/>
          </w:rPr>
          <w:t>https://www.traveldailynews.com/post/cruise-report-getting-sick-remains-top-travel-concern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0E214" w14:textId="4B635A69" w:rsidR="00A657BA" w:rsidRDefault="001C624A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  <w:r>
      <w:rPr>
        <w:rFonts w:cs="Arial"/>
        <w:b/>
        <w:bCs w:val="0"/>
        <w:noProof/>
        <w:sz w:val="24"/>
      </w:rPr>
      <w:drawing>
        <wp:anchor distT="0" distB="0" distL="114300" distR="114300" simplePos="0" relativeHeight="251659264" behindDoc="1" locked="0" layoutInCell="1" allowOverlap="1" wp14:anchorId="3A24A6A2" wp14:editId="3D905360">
          <wp:simplePos x="0" y="0"/>
          <wp:positionH relativeFrom="column">
            <wp:posOffset>4157345</wp:posOffset>
          </wp:positionH>
          <wp:positionV relativeFrom="paragraph">
            <wp:posOffset>87630</wp:posOffset>
          </wp:positionV>
          <wp:extent cx="1476375" cy="923925"/>
          <wp:effectExtent l="0" t="0" r="9525" b="9525"/>
          <wp:wrapTight wrapText="bothSides">
            <wp:wrapPolygon edited="0">
              <wp:start x="0" y="0"/>
              <wp:lineTo x="0" y="21377"/>
              <wp:lineTo x="21461" y="21377"/>
              <wp:lineTo x="21461" y="0"/>
              <wp:lineTo x="0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E05E8" w14:textId="7CB1C870" w:rsidR="00650BE5" w:rsidRDefault="00823906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</w:p>
  <w:p w14:paraId="7B05A42B" w14:textId="77777777" w:rsidR="00650BE5" w:rsidRDefault="00823906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</w:p>
  <w:p w14:paraId="2277EE73" w14:textId="77777777" w:rsidR="00650BE5" w:rsidRDefault="00823906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</w:p>
  <w:p w14:paraId="6E0369BF" w14:textId="77777777" w:rsidR="00A657BA" w:rsidRDefault="00823906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</w:p>
  <w:p w14:paraId="13FCB887" w14:textId="77777777" w:rsidR="00A657BA" w:rsidRDefault="001C624A" w:rsidP="00AE7EED">
    <w:pPr>
      <w:tabs>
        <w:tab w:val="left" w:pos="7995"/>
      </w:tabs>
      <w:spacing w:line="360" w:lineRule="auto"/>
      <w:rPr>
        <w:rFonts w:cs="Arial"/>
        <w:b/>
        <w:bCs w:val="0"/>
        <w:sz w:val="24"/>
      </w:rPr>
    </w:pPr>
    <w:r>
      <w:rPr>
        <w:rFonts w:cs="Arial"/>
        <w:b/>
        <w:bCs w:val="0"/>
        <w:sz w:val="24"/>
      </w:rPr>
      <w:t>Presseinformation</w:t>
    </w:r>
  </w:p>
  <w:p w14:paraId="613FDB7F" w14:textId="77777777" w:rsidR="00A657BA" w:rsidRDefault="0082390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26A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667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004E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700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C4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AD7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CC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3259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64C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8AA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827C4"/>
    <w:multiLevelType w:val="hybridMultilevel"/>
    <w:tmpl w:val="ADE6E6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B3AE1"/>
    <w:multiLevelType w:val="hybridMultilevel"/>
    <w:tmpl w:val="89FCF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20C27"/>
    <w:multiLevelType w:val="hybridMultilevel"/>
    <w:tmpl w:val="A1E68A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8070D"/>
    <w:multiLevelType w:val="hybridMultilevel"/>
    <w:tmpl w:val="369C4F08"/>
    <w:lvl w:ilvl="0" w:tplc="7EA64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135CC"/>
    <w:multiLevelType w:val="hybridMultilevel"/>
    <w:tmpl w:val="F74A69A4"/>
    <w:lvl w:ilvl="0" w:tplc="5560D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00837"/>
    <w:multiLevelType w:val="hybridMultilevel"/>
    <w:tmpl w:val="FCB4221A"/>
    <w:lvl w:ilvl="0" w:tplc="8CC4AE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45232"/>
    <w:multiLevelType w:val="hybridMultilevel"/>
    <w:tmpl w:val="CEF29C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6"/>
  </w:num>
  <w:num w:numId="14">
    <w:abstractNumId w:val="15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de-AT" w:vendorID="64" w:dllVersion="6" w:nlCheck="1" w:checkStyle="0"/>
  <w:activeWritingStyle w:appName="MSWord" w:lang="pt-BR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4A"/>
    <w:rsid w:val="000122E7"/>
    <w:rsid w:val="00016DA3"/>
    <w:rsid w:val="00020A06"/>
    <w:rsid w:val="0002266F"/>
    <w:rsid w:val="000228CF"/>
    <w:rsid w:val="00033B21"/>
    <w:rsid w:val="00060147"/>
    <w:rsid w:val="00064C25"/>
    <w:rsid w:val="00080ED6"/>
    <w:rsid w:val="00091973"/>
    <w:rsid w:val="000931C1"/>
    <w:rsid w:val="0009624C"/>
    <w:rsid w:val="000A0392"/>
    <w:rsid w:val="000B0570"/>
    <w:rsid w:val="000B1CAE"/>
    <w:rsid w:val="000B23FF"/>
    <w:rsid w:val="000B3785"/>
    <w:rsid w:val="000B5008"/>
    <w:rsid w:val="000B5AE0"/>
    <w:rsid w:val="000C5233"/>
    <w:rsid w:val="000C7064"/>
    <w:rsid w:val="00102729"/>
    <w:rsid w:val="0010499B"/>
    <w:rsid w:val="00104E8C"/>
    <w:rsid w:val="0011126B"/>
    <w:rsid w:val="00111BD8"/>
    <w:rsid w:val="00117EBB"/>
    <w:rsid w:val="00121B19"/>
    <w:rsid w:val="001220EE"/>
    <w:rsid w:val="001300DE"/>
    <w:rsid w:val="0013106E"/>
    <w:rsid w:val="001321F8"/>
    <w:rsid w:val="00152DBE"/>
    <w:rsid w:val="00155FBF"/>
    <w:rsid w:val="0015632A"/>
    <w:rsid w:val="001658C6"/>
    <w:rsid w:val="00166C56"/>
    <w:rsid w:val="00170DC2"/>
    <w:rsid w:val="001750B6"/>
    <w:rsid w:val="00182B31"/>
    <w:rsid w:val="001852AE"/>
    <w:rsid w:val="001854C8"/>
    <w:rsid w:val="0018662F"/>
    <w:rsid w:val="00190C1C"/>
    <w:rsid w:val="00190CFC"/>
    <w:rsid w:val="001928A8"/>
    <w:rsid w:val="00194BAF"/>
    <w:rsid w:val="001A0D51"/>
    <w:rsid w:val="001B1C9E"/>
    <w:rsid w:val="001C087A"/>
    <w:rsid w:val="001C624A"/>
    <w:rsid w:val="001C6CE6"/>
    <w:rsid w:val="001E1F89"/>
    <w:rsid w:val="001E2327"/>
    <w:rsid w:val="001E79F8"/>
    <w:rsid w:val="001F4C85"/>
    <w:rsid w:val="00211868"/>
    <w:rsid w:val="002147E3"/>
    <w:rsid w:val="00216C26"/>
    <w:rsid w:val="00222B6B"/>
    <w:rsid w:val="00223518"/>
    <w:rsid w:val="002362CD"/>
    <w:rsid w:val="002409E5"/>
    <w:rsid w:val="002412A1"/>
    <w:rsid w:val="0024351D"/>
    <w:rsid w:val="002562DF"/>
    <w:rsid w:val="00270632"/>
    <w:rsid w:val="002774B3"/>
    <w:rsid w:val="002A04A3"/>
    <w:rsid w:val="002A184A"/>
    <w:rsid w:val="002A5BBF"/>
    <w:rsid w:val="002B5CDF"/>
    <w:rsid w:val="002C5327"/>
    <w:rsid w:val="002D5DEA"/>
    <w:rsid w:val="002D7FCA"/>
    <w:rsid w:val="002E18A7"/>
    <w:rsid w:val="002E4D63"/>
    <w:rsid w:val="002E5B4A"/>
    <w:rsid w:val="002F4FF9"/>
    <w:rsid w:val="002F7789"/>
    <w:rsid w:val="00311AD2"/>
    <w:rsid w:val="00325FB6"/>
    <w:rsid w:val="00333742"/>
    <w:rsid w:val="00334D70"/>
    <w:rsid w:val="00337D0F"/>
    <w:rsid w:val="003479CC"/>
    <w:rsid w:val="00372D97"/>
    <w:rsid w:val="003755E0"/>
    <w:rsid w:val="00376E9E"/>
    <w:rsid w:val="00377A23"/>
    <w:rsid w:val="00392397"/>
    <w:rsid w:val="00392FEE"/>
    <w:rsid w:val="00396486"/>
    <w:rsid w:val="00397DD4"/>
    <w:rsid w:val="003A590D"/>
    <w:rsid w:val="003B35A5"/>
    <w:rsid w:val="003C26DE"/>
    <w:rsid w:val="003C27BE"/>
    <w:rsid w:val="003C504A"/>
    <w:rsid w:val="003D5E81"/>
    <w:rsid w:val="003F17B3"/>
    <w:rsid w:val="003F582E"/>
    <w:rsid w:val="003F64B4"/>
    <w:rsid w:val="003F6BA2"/>
    <w:rsid w:val="00420176"/>
    <w:rsid w:val="00420DC6"/>
    <w:rsid w:val="0042556E"/>
    <w:rsid w:val="004270ED"/>
    <w:rsid w:val="004311DE"/>
    <w:rsid w:val="004550A2"/>
    <w:rsid w:val="0046156F"/>
    <w:rsid w:val="00465886"/>
    <w:rsid w:val="004705A8"/>
    <w:rsid w:val="004745A2"/>
    <w:rsid w:val="00475E65"/>
    <w:rsid w:val="00482107"/>
    <w:rsid w:val="00482C19"/>
    <w:rsid w:val="004A0BBE"/>
    <w:rsid w:val="004A46F6"/>
    <w:rsid w:val="004B5442"/>
    <w:rsid w:val="004B59DC"/>
    <w:rsid w:val="004C417E"/>
    <w:rsid w:val="004C71FD"/>
    <w:rsid w:val="004D57CC"/>
    <w:rsid w:val="004D7CC8"/>
    <w:rsid w:val="004D7DB4"/>
    <w:rsid w:val="004E71FD"/>
    <w:rsid w:val="004F1945"/>
    <w:rsid w:val="004F2152"/>
    <w:rsid w:val="00510C27"/>
    <w:rsid w:val="00514666"/>
    <w:rsid w:val="00523481"/>
    <w:rsid w:val="00534B55"/>
    <w:rsid w:val="005413D9"/>
    <w:rsid w:val="005468E5"/>
    <w:rsid w:val="0055092E"/>
    <w:rsid w:val="00550A31"/>
    <w:rsid w:val="0055524D"/>
    <w:rsid w:val="005639CD"/>
    <w:rsid w:val="005723F5"/>
    <w:rsid w:val="0058115B"/>
    <w:rsid w:val="005852B4"/>
    <w:rsid w:val="00587DE0"/>
    <w:rsid w:val="00592BBB"/>
    <w:rsid w:val="00592C46"/>
    <w:rsid w:val="005B1D4F"/>
    <w:rsid w:val="005B20CB"/>
    <w:rsid w:val="005B6FC5"/>
    <w:rsid w:val="005B74E5"/>
    <w:rsid w:val="005C1F39"/>
    <w:rsid w:val="005C4EB5"/>
    <w:rsid w:val="005C5A4A"/>
    <w:rsid w:val="005D2688"/>
    <w:rsid w:val="005E0211"/>
    <w:rsid w:val="005F6A2A"/>
    <w:rsid w:val="005F7362"/>
    <w:rsid w:val="0061210F"/>
    <w:rsid w:val="006175ED"/>
    <w:rsid w:val="00623AE1"/>
    <w:rsid w:val="00625997"/>
    <w:rsid w:val="00653696"/>
    <w:rsid w:val="006574BD"/>
    <w:rsid w:val="00660EC0"/>
    <w:rsid w:val="006614BB"/>
    <w:rsid w:val="00664B44"/>
    <w:rsid w:val="006727E7"/>
    <w:rsid w:val="00673563"/>
    <w:rsid w:val="00683893"/>
    <w:rsid w:val="00694585"/>
    <w:rsid w:val="006A0550"/>
    <w:rsid w:val="006A3935"/>
    <w:rsid w:val="006A6B50"/>
    <w:rsid w:val="006B2FCA"/>
    <w:rsid w:val="006B5E61"/>
    <w:rsid w:val="006C7756"/>
    <w:rsid w:val="006D753E"/>
    <w:rsid w:val="006F04CB"/>
    <w:rsid w:val="006F3993"/>
    <w:rsid w:val="006F5700"/>
    <w:rsid w:val="0070381A"/>
    <w:rsid w:val="00714651"/>
    <w:rsid w:val="0072150F"/>
    <w:rsid w:val="00721CF8"/>
    <w:rsid w:val="0072735F"/>
    <w:rsid w:val="007461CD"/>
    <w:rsid w:val="00747BC9"/>
    <w:rsid w:val="00755828"/>
    <w:rsid w:val="00763F4A"/>
    <w:rsid w:val="007806E2"/>
    <w:rsid w:val="00785C25"/>
    <w:rsid w:val="007910B9"/>
    <w:rsid w:val="007972C5"/>
    <w:rsid w:val="007B31D7"/>
    <w:rsid w:val="007B587E"/>
    <w:rsid w:val="007B7692"/>
    <w:rsid w:val="007C279A"/>
    <w:rsid w:val="007C40BA"/>
    <w:rsid w:val="007C6550"/>
    <w:rsid w:val="007D18AF"/>
    <w:rsid w:val="007D3E1F"/>
    <w:rsid w:val="007D4D9F"/>
    <w:rsid w:val="007D7039"/>
    <w:rsid w:val="007E587F"/>
    <w:rsid w:val="007E707A"/>
    <w:rsid w:val="00801E84"/>
    <w:rsid w:val="00816FD2"/>
    <w:rsid w:val="00822B3A"/>
    <w:rsid w:val="00823906"/>
    <w:rsid w:val="00843056"/>
    <w:rsid w:val="00843EE6"/>
    <w:rsid w:val="00845ED3"/>
    <w:rsid w:val="00861A05"/>
    <w:rsid w:val="00866D80"/>
    <w:rsid w:val="008921FB"/>
    <w:rsid w:val="0089347E"/>
    <w:rsid w:val="00893AFA"/>
    <w:rsid w:val="008A2CAE"/>
    <w:rsid w:val="008A2E96"/>
    <w:rsid w:val="008A6AA2"/>
    <w:rsid w:val="008B0ED2"/>
    <w:rsid w:val="008D7073"/>
    <w:rsid w:val="008E5056"/>
    <w:rsid w:val="008F3193"/>
    <w:rsid w:val="009022C3"/>
    <w:rsid w:val="00902656"/>
    <w:rsid w:val="009126DE"/>
    <w:rsid w:val="00940C28"/>
    <w:rsid w:val="0095073A"/>
    <w:rsid w:val="009518BF"/>
    <w:rsid w:val="00974E0A"/>
    <w:rsid w:val="009772B3"/>
    <w:rsid w:val="00980BAC"/>
    <w:rsid w:val="009838FD"/>
    <w:rsid w:val="009A4209"/>
    <w:rsid w:val="009E0C4A"/>
    <w:rsid w:val="009E1A1A"/>
    <w:rsid w:val="00A2108F"/>
    <w:rsid w:val="00A22F7B"/>
    <w:rsid w:val="00A24229"/>
    <w:rsid w:val="00A271E6"/>
    <w:rsid w:val="00A514C1"/>
    <w:rsid w:val="00A54155"/>
    <w:rsid w:val="00A57F68"/>
    <w:rsid w:val="00A62053"/>
    <w:rsid w:val="00A64112"/>
    <w:rsid w:val="00A66784"/>
    <w:rsid w:val="00A674BB"/>
    <w:rsid w:val="00A76B13"/>
    <w:rsid w:val="00A8118B"/>
    <w:rsid w:val="00AA39CB"/>
    <w:rsid w:val="00AA7F06"/>
    <w:rsid w:val="00AB0307"/>
    <w:rsid w:val="00AB4DB8"/>
    <w:rsid w:val="00AC2E3C"/>
    <w:rsid w:val="00AC35AD"/>
    <w:rsid w:val="00AD58B0"/>
    <w:rsid w:val="00AD7F68"/>
    <w:rsid w:val="00AE4E64"/>
    <w:rsid w:val="00AE732A"/>
    <w:rsid w:val="00AF1A72"/>
    <w:rsid w:val="00B075C9"/>
    <w:rsid w:val="00B12D5B"/>
    <w:rsid w:val="00B20769"/>
    <w:rsid w:val="00B22566"/>
    <w:rsid w:val="00B26BBE"/>
    <w:rsid w:val="00B305ED"/>
    <w:rsid w:val="00B43B2C"/>
    <w:rsid w:val="00B476E7"/>
    <w:rsid w:val="00B56738"/>
    <w:rsid w:val="00B621A3"/>
    <w:rsid w:val="00B70501"/>
    <w:rsid w:val="00B71D8D"/>
    <w:rsid w:val="00B73516"/>
    <w:rsid w:val="00B7388C"/>
    <w:rsid w:val="00B820DC"/>
    <w:rsid w:val="00B95647"/>
    <w:rsid w:val="00BA06D4"/>
    <w:rsid w:val="00BB61DE"/>
    <w:rsid w:val="00BD7372"/>
    <w:rsid w:val="00BE12FA"/>
    <w:rsid w:val="00BE4AF8"/>
    <w:rsid w:val="00BE51A8"/>
    <w:rsid w:val="00BE5FF2"/>
    <w:rsid w:val="00BF1B7B"/>
    <w:rsid w:val="00C06E17"/>
    <w:rsid w:val="00C20E78"/>
    <w:rsid w:val="00C25522"/>
    <w:rsid w:val="00C31541"/>
    <w:rsid w:val="00C31791"/>
    <w:rsid w:val="00C31EB0"/>
    <w:rsid w:val="00C355D8"/>
    <w:rsid w:val="00C3746A"/>
    <w:rsid w:val="00C40B29"/>
    <w:rsid w:val="00C42301"/>
    <w:rsid w:val="00C433B0"/>
    <w:rsid w:val="00C61F45"/>
    <w:rsid w:val="00C70DBC"/>
    <w:rsid w:val="00C7622F"/>
    <w:rsid w:val="00C76F18"/>
    <w:rsid w:val="00C95F1E"/>
    <w:rsid w:val="00CA4B37"/>
    <w:rsid w:val="00CA6B6C"/>
    <w:rsid w:val="00CB0FA9"/>
    <w:rsid w:val="00CC0E80"/>
    <w:rsid w:val="00CC3B68"/>
    <w:rsid w:val="00CC4128"/>
    <w:rsid w:val="00CC7BB2"/>
    <w:rsid w:val="00CD5CCC"/>
    <w:rsid w:val="00CE7572"/>
    <w:rsid w:val="00CF4C0B"/>
    <w:rsid w:val="00D10574"/>
    <w:rsid w:val="00D14E80"/>
    <w:rsid w:val="00D331DD"/>
    <w:rsid w:val="00D33782"/>
    <w:rsid w:val="00D42EA8"/>
    <w:rsid w:val="00D438D2"/>
    <w:rsid w:val="00D71EDA"/>
    <w:rsid w:val="00D71F9B"/>
    <w:rsid w:val="00D76346"/>
    <w:rsid w:val="00D81719"/>
    <w:rsid w:val="00D82007"/>
    <w:rsid w:val="00D95CA0"/>
    <w:rsid w:val="00D969A5"/>
    <w:rsid w:val="00DA1BB9"/>
    <w:rsid w:val="00DB4136"/>
    <w:rsid w:val="00DB67E4"/>
    <w:rsid w:val="00DC2528"/>
    <w:rsid w:val="00DC624A"/>
    <w:rsid w:val="00DE7983"/>
    <w:rsid w:val="00DF3510"/>
    <w:rsid w:val="00E03B26"/>
    <w:rsid w:val="00E118B4"/>
    <w:rsid w:val="00E13405"/>
    <w:rsid w:val="00E21ED0"/>
    <w:rsid w:val="00E2356E"/>
    <w:rsid w:val="00E33C31"/>
    <w:rsid w:val="00E37464"/>
    <w:rsid w:val="00E37EF2"/>
    <w:rsid w:val="00E400F5"/>
    <w:rsid w:val="00E4503E"/>
    <w:rsid w:val="00E53632"/>
    <w:rsid w:val="00E6164A"/>
    <w:rsid w:val="00E66CDE"/>
    <w:rsid w:val="00E9606A"/>
    <w:rsid w:val="00E97CC2"/>
    <w:rsid w:val="00EA00C6"/>
    <w:rsid w:val="00EA02EC"/>
    <w:rsid w:val="00EA29D5"/>
    <w:rsid w:val="00EA2E2A"/>
    <w:rsid w:val="00EA4164"/>
    <w:rsid w:val="00EB2937"/>
    <w:rsid w:val="00EC6FDA"/>
    <w:rsid w:val="00EE2C32"/>
    <w:rsid w:val="00EF5D13"/>
    <w:rsid w:val="00F00348"/>
    <w:rsid w:val="00F013FA"/>
    <w:rsid w:val="00F0466B"/>
    <w:rsid w:val="00F059EA"/>
    <w:rsid w:val="00F11EE5"/>
    <w:rsid w:val="00F1789A"/>
    <w:rsid w:val="00F213F2"/>
    <w:rsid w:val="00F2407E"/>
    <w:rsid w:val="00F25A6D"/>
    <w:rsid w:val="00F30C71"/>
    <w:rsid w:val="00F3338B"/>
    <w:rsid w:val="00F352B3"/>
    <w:rsid w:val="00F455C9"/>
    <w:rsid w:val="00F640EE"/>
    <w:rsid w:val="00F738D2"/>
    <w:rsid w:val="00F77B55"/>
    <w:rsid w:val="00F86770"/>
    <w:rsid w:val="00F875FB"/>
    <w:rsid w:val="00F91AAB"/>
    <w:rsid w:val="00FA4C8E"/>
    <w:rsid w:val="00FA6287"/>
    <w:rsid w:val="00FD33E8"/>
    <w:rsid w:val="00FD6D67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42A598D3"/>
  <w15:docId w15:val="{19BAC340-8D3F-48A0-B333-1DAEE0DC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624A"/>
    <w:rPr>
      <w:rFonts w:ascii="Arial" w:hAnsi="Arial"/>
      <w:bCs/>
      <w:kern w:val="32"/>
      <w:sz w:val="21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color w:val="CC0000"/>
      <w:u w:val="single"/>
    </w:rPr>
  </w:style>
  <w:style w:type="paragraph" w:styleId="Textkrper">
    <w:name w:val="Body Text"/>
    <w:basedOn w:val="Standard"/>
    <w:link w:val="TextkrperZchn"/>
    <w:uiPriority w:val="99"/>
    <w:rsid w:val="001C624A"/>
    <w:pPr>
      <w:spacing w:line="360" w:lineRule="auto"/>
      <w:ind w:right="2053"/>
    </w:pPr>
    <w:rPr>
      <w:rFonts w:eastAsia="Cambria"/>
      <w:bCs w:val="0"/>
      <w:kern w:val="0"/>
      <w:sz w:val="20"/>
      <w:szCs w:val="20"/>
      <w:lang w:val="x-none" w:eastAsia="x-non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1C624A"/>
    <w:rPr>
      <w:rFonts w:ascii="Arial" w:eastAsia="Cambria" w:hAnsi="Arial"/>
      <w:lang w:val="x-none" w:eastAsia="x-none"/>
    </w:rPr>
  </w:style>
  <w:style w:type="paragraph" w:styleId="Fuzeile">
    <w:name w:val="footer"/>
    <w:basedOn w:val="Standard"/>
    <w:link w:val="FuzeileZchn"/>
    <w:uiPriority w:val="99"/>
    <w:rsid w:val="001C624A"/>
    <w:pPr>
      <w:tabs>
        <w:tab w:val="center" w:pos="4536"/>
        <w:tab w:val="right" w:pos="9072"/>
      </w:tabs>
    </w:pPr>
    <w:rPr>
      <w:rFonts w:eastAsia="Cambria"/>
      <w:bCs w:val="0"/>
      <w:kern w:val="0"/>
      <w:szCs w:val="20"/>
      <w:lang w:val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1C624A"/>
    <w:rPr>
      <w:rFonts w:ascii="Arial" w:eastAsia="Cambria" w:hAnsi="Arial"/>
      <w:sz w:val="21"/>
      <w:lang w:val="x-none"/>
    </w:rPr>
  </w:style>
  <w:style w:type="paragraph" w:styleId="Kopfzeile">
    <w:name w:val="header"/>
    <w:basedOn w:val="Standard"/>
    <w:link w:val="KopfzeileZchn"/>
    <w:uiPriority w:val="99"/>
    <w:rsid w:val="001C624A"/>
    <w:pPr>
      <w:tabs>
        <w:tab w:val="center" w:pos="4536"/>
        <w:tab w:val="right" w:pos="9072"/>
      </w:tabs>
    </w:pPr>
    <w:rPr>
      <w:rFonts w:eastAsia="Cambria"/>
      <w:bCs w:val="0"/>
      <w:kern w:val="0"/>
      <w:szCs w:val="20"/>
      <w:lang w:val="x-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1C624A"/>
    <w:rPr>
      <w:rFonts w:ascii="Arial" w:eastAsia="Cambria" w:hAnsi="Arial"/>
      <w:sz w:val="21"/>
      <w:lang w:val="x-none"/>
    </w:rPr>
  </w:style>
  <w:style w:type="paragraph" w:customStyle="1" w:styleId="xmsonormal">
    <w:name w:val="x_msonormal"/>
    <w:basedOn w:val="Standard"/>
    <w:rsid w:val="001C624A"/>
    <w:pPr>
      <w:spacing w:before="100" w:beforeAutospacing="1" w:after="100" w:afterAutospacing="1"/>
    </w:pPr>
    <w:rPr>
      <w:rFonts w:ascii="Times New Roman" w:eastAsiaTheme="minorHAnsi" w:hAnsi="Times New Roman"/>
      <w:bCs w:val="0"/>
      <w:kern w:val="0"/>
      <w:sz w:val="24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semiHidden/>
    <w:unhideWhenUsed/>
    <w:rsid w:val="00EF5D1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F5D13"/>
    <w:rPr>
      <w:rFonts w:ascii="Segoe UI" w:hAnsi="Segoe UI" w:cs="Segoe UI"/>
      <w:bCs/>
      <w:kern w:val="32"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B9564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956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95647"/>
    <w:rPr>
      <w:rFonts w:ascii="Arial" w:hAnsi="Arial"/>
      <w:bCs/>
      <w:kern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95647"/>
    <w:rPr>
      <w:b/>
    </w:rPr>
  </w:style>
  <w:style w:type="character" w:customStyle="1" w:styleId="KommentarthemaZchn">
    <w:name w:val="Kommentarthema Zchn"/>
    <w:basedOn w:val="KommentartextZchn"/>
    <w:link w:val="Kommentarthema"/>
    <w:semiHidden/>
    <w:rsid w:val="00B95647"/>
    <w:rPr>
      <w:rFonts w:ascii="Arial" w:hAnsi="Arial"/>
      <w:b/>
      <w:bCs/>
      <w:kern w:val="32"/>
    </w:rPr>
  </w:style>
  <w:style w:type="character" w:styleId="IntensiveHervorhebung">
    <w:name w:val="Intense Emphasis"/>
    <w:basedOn w:val="Absatz-Standardschriftart"/>
    <w:uiPriority w:val="21"/>
    <w:qFormat/>
    <w:rsid w:val="00E2356E"/>
    <w:rPr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1B1C9E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B43B2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43B2C"/>
    <w:rPr>
      <w:rFonts w:ascii="Arial" w:hAnsi="Arial"/>
      <w:bCs/>
      <w:kern w:val="32"/>
    </w:rPr>
  </w:style>
  <w:style w:type="character" w:styleId="Funotenzeichen">
    <w:name w:val="footnote reference"/>
    <w:basedOn w:val="Absatz-Standardschriftart"/>
    <w:semiHidden/>
    <w:unhideWhenUsed/>
    <w:rsid w:val="00B43B2C"/>
    <w:rPr>
      <w:vertAlign w:val="superscript"/>
    </w:rPr>
  </w:style>
  <w:style w:type="character" w:styleId="BesuchterHyperlink">
    <w:name w:val="FollowedHyperlink"/>
    <w:basedOn w:val="Absatz-Standardschriftart"/>
    <w:semiHidden/>
    <w:unhideWhenUsed/>
    <w:rsid w:val="00747B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anz-reiseversicherung.de/hilfe-und-service/avb/schiff-vollschut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reiseversicherung.de/reiseversicherung/realtime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veldailynews.com/post/cruise-report-getting-sick-remains-top-travel-concern" TargetMode="External"/><Relationship Id="rId1" Type="http://schemas.openxmlformats.org/officeDocument/2006/relationships/hyperlink" Target="http://www.cliadeutschland.de/presse/26-Millionen-Kreuzfahrt%20%20passagiere-weltweit-in-diesem-Jahr-1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7325-6541-4487-BD2E-9F2C0F22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Allianz Global Assistance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Meinel</dc:creator>
  <cp:lastModifiedBy>Andreas Schneider</cp:lastModifiedBy>
  <cp:revision>2</cp:revision>
  <cp:lastPrinted>2018-04-26T12:07:00Z</cp:lastPrinted>
  <dcterms:created xsi:type="dcterms:W3CDTF">2018-05-22T07:22:00Z</dcterms:created>
  <dcterms:modified xsi:type="dcterms:W3CDTF">2018-05-22T07:22:00Z</dcterms:modified>
</cp:coreProperties>
</file>